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1545" w14:textId="77777777" w:rsidR="00287CD7" w:rsidRDefault="00F2364C">
      <w:pPr>
        <w:spacing w:after="401"/>
        <w:ind w:left="-915"/>
      </w:pPr>
      <w:r>
        <w:rPr>
          <w:noProof/>
        </w:rPr>
        <w:drawing>
          <wp:inline distT="0" distB="0" distL="0" distR="0" wp14:anchorId="6DDF8F89" wp14:editId="34925D87">
            <wp:extent cx="742326" cy="85653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326" cy="85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9AFBE" w14:textId="77777777" w:rsidR="00287CD7" w:rsidRDefault="00F2364C">
      <w:r>
        <w:t>Brokers Certificate of Public and Products Liability Insurance</w:t>
      </w:r>
    </w:p>
    <w:p w14:paraId="3357BDED" w14:textId="77777777" w:rsidR="00287CD7" w:rsidRDefault="00F2364C">
      <w:pPr>
        <w:spacing w:after="0"/>
      </w:pPr>
      <w:r>
        <w:rPr>
          <w:b w:val="0"/>
          <w:sz w:val="16"/>
        </w:rPr>
        <w:t xml:space="preserve"> </w:t>
      </w:r>
    </w:p>
    <w:tbl>
      <w:tblPr>
        <w:tblStyle w:val="TableGrid"/>
        <w:tblW w:w="10926" w:type="dxa"/>
        <w:tblInd w:w="-953" w:type="dxa"/>
        <w:tblCellMar>
          <w:top w:w="20" w:type="dxa"/>
          <w:left w:w="0" w:type="dxa"/>
          <w:bottom w:w="20" w:type="dxa"/>
          <w:right w:w="24" w:type="dxa"/>
        </w:tblCellMar>
        <w:tblLook w:val="04A0" w:firstRow="1" w:lastRow="0" w:firstColumn="1" w:lastColumn="0" w:noHBand="0" w:noVBand="1"/>
      </w:tblPr>
      <w:tblGrid>
        <w:gridCol w:w="5455"/>
        <w:gridCol w:w="5471"/>
      </w:tblGrid>
      <w:tr w:rsidR="00287CD7" w14:paraId="1881E72D" w14:textId="77777777">
        <w:trPr>
          <w:trHeight w:val="1634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E05E3" w14:textId="77777777" w:rsidR="00287CD7" w:rsidRDefault="00F2364C">
            <w:pPr>
              <w:spacing w:after="0"/>
              <w:ind w:left="234"/>
            </w:pPr>
            <w:r>
              <w:rPr>
                <w:b w:val="0"/>
                <w:sz w:val="16"/>
              </w:rPr>
              <w:t>Name and Address of Insured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4B8AC" w14:textId="77777777" w:rsidR="00287CD7" w:rsidRDefault="00F2364C">
            <w:pPr>
              <w:spacing w:after="180"/>
              <w:ind w:left="237"/>
            </w:pPr>
            <w:r>
              <w:rPr>
                <w:b w:val="0"/>
                <w:sz w:val="16"/>
              </w:rPr>
              <w:t>Ashwellthorpe and Fundenhall PC</w:t>
            </w:r>
          </w:p>
          <w:p w14:paraId="75BD64D7" w14:textId="77777777" w:rsidR="00287CD7" w:rsidRDefault="00F2364C">
            <w:pPr>
              <w:spacing w:after="0"/>
              <w:ind w:left="237"/>
            </w:pPr>
            <w:r>
              <w:rPr>
                <w:b w:val="0"/>
                <w:sz w:val="16"/>
              </w:rPr>
              <w:t>86 Vanguard Chase</w:t>
            </w:r>
          </w:p>
          <w:p w14:paraId="7DD27B72" w14:textId="77777777" w:rsidR="00287CD7" w:rsidRDefault="00F2364C">
            <w:pPr>
              <w:spacing w:after="0"/>
              <w:ind w:left="237"/>
            </w:pPr>
            <w:r>
              <w:rPr>
                <w:b w:val="0"/>
                <w:sz w:val="16"/>
              </w:rPr>
              <w:t>Norwich</w:t>
            </w:r>
          </w:p>
          <w:p w14:paraId="0ED6C19F" w14:textId="77777777" w:rsidR="00287CD7" w:rsidRDefault="00F2364C">
            <w:pPr>
              <w:spacing w:after="0"/>
              <w:ind w:left="237"/>
            </w:pPr>
            <w:r>
              <w:rPr>
                <w:b w:val="0"/>
                <w:sz w:val="16"/>
              </w:rPr>
              <w:t>Norfolk</w:t>
            </w:r>
          </w:p>
          <w:p w14:paraId="5FCEB851" w14:textId="77777777" w:rsidR="00287CD7" w:rsidRDefault="00F2364C">
            <w:pPr>
              <w:spacing w:after="0"/>
              <w:ind w:left="237"/>
            </w:pPr>
            <w:r>
              <w:rPr>
                <w:b w:val="0"/>
                <w:sz w:val="16"/>
              </w:rPr>
              <w:t>NR5 0UH</w:t>
            </w:r>
          </w:p>
        </w:tc>
      </w:tr>
      <w:tr w:rsidR="00287CD7" w14:paraId="4A9E6664" w14:textId="77777777">
        <w:trPr>
          <w:trHeight w:val="659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E6477" w14:textId="77777777" w:rsidR="00287CD7" w:rsidRDefault="00F2364C">
            <w:pPr>
              <w:spacing w:after="0"/>
              <w:ind w:left="234"/>
            </w:pPr>
            <w:r>
              <w:rPr>
                <w:b w:val="0"/>
                <w:sz w:val="16"/>
              </w:rPr>
              <w:t>Insurers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10F22" w14:textId="77777777" w:rsidR="00287CD7" w:rsidRDefault="00F2364C">
            <w:pPr>
              <w:spacing w:after="0"/>
              <w:ind w:left="237"/>
            </w:pPr>
            <w:r>
              <w:rPr>
                <w:b w:val="0"/>
                <w:sz w:val="16"/>
              </w:rPr>
              <w:t xml:space="preserve">Aviva Insurance Ltd, </w:t>
            </w:r>
            <w:proofErr w:type="spellStart"/>
            <w:r>
              <w:rPr>
                <w:b w:val="0"/>
                <w:sz w:val="16"/>
              </w:rPr>
              <w:t>Pitheavlis</w:t>
            </w:r>
            <w:proofErr w:type="spellEnd"/>
            <w:r>
              <w:rPr>
                <w:b w:val="0"/>
                <w:sz w:val="16"/>
              </w:rPr>
              <w:t>, Perth PH2 0NH</w:t>
            </w:r>
          </w:p>
        </w:tc>
      </w:tr>
      <w:tr w:rsidR="00287CD7" w14:paraId="727B80CC" w14:textId="77777777">
        <w:trPr>
          <w:trHeight w:val="659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AD867" w14:textId="77777777" w:rsidR="00287CD7" w:rsidRDefault="00F2364C">
            <w:pPr>
              <w:spacing w:after="0"/>
              <w:ind w:left="234"/>
            </w:pPr>
            <w:r>
              <w:rPr>
                <w:b w:val="0"/>
                <w:sz w:val="16"/>
              </w:rPr>
              <w:t>Policy Number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CCB99" w14:textId="77777777" w:rsidR="00287CD7" w:rsidRDefault="00F2364C">
            <w:pPr>
              <w:spacing w:after="0"/>
              <w:ind w:left="237"/>
            </w:pPr>
            <w:r>
              <w:rPr>
                <w:b w:val="0"/>
                <w:sz w:val="16"/>
              </w:rPr>
              <w:t>LCO02965</w:t>
            </w:r>
          </w:p>
        </w:tc>
      </w:tr>
      <w:tr w:rsidR="00287CD7" w14:paraId="6AE9D216" w14:textId="77777777">
        <w:trPr>
          <w:trHeight w:val="1049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9189C" w14:textId="77777777" w:rsidR="00287CD7" w:rsidRDefault="00F2364C">
            <w:pPr>
              <w:spacing w:after="0"/>
              <w:ind w:left="234"/>
            </w:pPr>
            <w:r>
              <w:rPr>
                <w:b w:val="0"/>
                <w:sz w:val="16"/>
              </w:rPr>
              <w:t>Period of Insurance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1CDF3" w14:textId="77777777" w:rsidR="00287CD7" w:rsidRDefault="00F2364C">
            <w:pPr>
              <w:spacing w:after="180"/>
              <w:ind w:left="237"/>
            </w:pPr>
            <w:r>
              <w:rPr>
                <w:b w:val="0"/>
                <w:sz w:val="16"/>
              </w:rPr>
              <w:t>From: 30 May 2023</w:t>
            </w:r>
          </w:p>
          <w:p w14:paraId="77469C5F" w14:textId="77777777" w:rsidR="00287CD7" w:rsidRDefault="00F2364C">
            <w:pPr>
              <w:spacing w:after="0"/>
              <w:ind w:left="237"/>
            </w:pPr>
            <w:r>
              <w:rPr>
                <w:b w:val="0"/>
                <w:sz w:val="16"/>
              </w:rPr>
              <w:t>To: 29 May 2024</w:t>
            </w:r>
          </w:p>
        </w:tc>
      </w:tr>
      <w:tr w:rsidR="00287CD7" w14:paraId="67CFFE3E" w14:textId="77777777">
        <w:trPr>
          <w:trHeight w:val="450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14:paraId="272D8437" w14:textId="77777777" w:rsidR="00287CD7" w:rsidRDefault="00F2364C">
            <w:pPr>
              <w:spacing w:after="0"/>
              <w:ind w:left="0" w:right="53"/>
              <w:jc w:val="right"/>
            </w:pPr>
            <w:r>
              <w:rPr>
                <w:b w:val="0"/>
                <w:sz w:val="16"/>
              </w:rPr>
              <w:t xml:space="preserve">In our capacity as Insurance </w:t>
            </w:r>
            <w:proofErr w:type="gramStart"/>
            <w:r>
              <w:rPr>
                <w:b w:val="0"/>
                <w:sz w:val="16"/>
              </w:rPr>
              <w:t>Brokers</w:t>
            </w:r>
            <w:proofErr w:type="gramEnd"/>
            <w:r>
              <w:rPr>
                <w:b w:val="0"/>
                <w:sz w:val="16"/>
              </w:rPr>
              <w:t xml:space="preserve"> we hereby certify that </w:t>
            </w:r>
          </w:p>
        </w:tc>
        <w:tc>
          <w:tcPr>
            <w:tcW w:w="54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14:paraId="1835ECF4" w14:textId="77777777" w:rsidR="00287CD7" w:rsidRDefault="00F2364C">
            <w:pPr>
              <w:spacing w:after="0"/>
              <w:ind w:left="-21"/>
            </w:pPr>
            <w:r>
              <w:rPr>
                <w:b w:val="0"/>
                <w:sz w:val="16"/>
              </w:rPr>
              <w:t>the above named are currently insured for the above period.</w:t>
            </w:r>
          </w:p>
        </w:tc>
      </w:tr>
      <w:tr w:rsidR="00287CD7" w14:paraId="5969901E" w14:textId="77777777">
        <w:trPr>
          <w:trHeight w:val="1183"/>
        </w:trPr>
        <w:tc>
          <w:tcPr>
            <w:tcW w:w="5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15973CE" w14:textId="77777777" w:rsidR="00287CD7" w:rsidRDefault="00F2364C">
            <w:pPr>
              <w:spacing w:after="180"/>
              <w:ind w:left="234"/>
            </w:pPr>
            <w:r>
              <w:rPr>
                <w:b w:val="0"/>
                <w:sz w:val="16"/>
              </w:rPr>
              <w:t>The limits of indemnity currently provided are as follows:</w:t>
            </w:r>
          </w:p>
          <w:p w14:paraId="4FBC7329" w14:textId="77777777" w:rsidR="00287CD7" w:rsidRDefault="00F2364C">
            <w:pPr>
              <w:spacing w:after="180"/>
              <w:ind w:left="234"/>
            </w:pPr>
            <w:r>
              <w:rPr>
                <w:sz w:val="16"/>
                <w:u w:val="single" w:color="000000"/>
              </w:rPr>
              <w:t>Public and Products Liability</w:t>
            </w:r>
          </w:p>
          <w:p w14:paraId="0B9AD71F" w14:textId="77777777" w:rsidR="00287CD7" w:rsidRDefault="00F2364C">
            <w:pPr>
              <w:spacing w:after="0"/>
              <w:ind w:left="0" w:right="18"/>
              <w:jc w:val="right"/>
            </w:pPr>
            <w:r>
              <w:rPr>
                <w:b w:val="0"/>
                <w:sz w:val="16"/>
              </w:rPr>
              <w:t>£10,000,000 any one incident (or in total during any one per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4E3B70F7" w14:textId="77777777" w:rsidR="00287CD7" w:rsidRDefault="00F2364C">
            <w:pPr>
              <w:spacing w:after="0"/>
              <w:ind w:left="-36"/>
            </w:pPr>
            <w:proofErr w:type="spellStart"/>
            <w:r>
              <w:rPr>
                <w:b w:val="0"/>
                <w:sz w:val="16"/>
              </w:rPr>
              <w:t>iod</w:t>
            </w:r>
            <w:proofErr w:type="spellEnd"/>
            <w:r>
              <w:rPr>
                <w:b w:val="0"/>
                <w:sz w:val="16"/>
              </w:rPr>
              <w:t xml:space="preserve"> of insurance in relation to Products Liab</w:t>
            </w:r>
            <w:r>
              <w:rPr>
                <w:b w:val="0"/>
                <w:sz w:val="16"/>
              </w:rPr>
              <w:t>ility)</w:t>
            </w:r>
          </w:p>
        </w:tc>
      </w:tr>
      <w:tr w:rsidR="00287CD7" w14:paraId="034FB65A" w14:textId="77777777">
        <w:trPr>
          <w:trHeight w:val="450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14:paraId="41CAA750" w14:textId="77777777" w:rsidR="00287CD7" w:rsidRDefault="00F2364C">
            <w:pPr>
              <w:spacing w:after="0"/>
              <w:ind w:left="159"/>
              <w:jc w:val="center"/>
            </w:pPr>
            <w:r>
              <w:rPr>
                <w:b w:val="0"/>
                <w:sz w:val="16"/>
              </w:rPr>
              <w:t>The cover provided is in accordance with the terms and con</w:t>
            </w:r>
          </w:p>
        </w:tc>
        <w:tc>
          <w:tcPr>
            <w:tcW w:w="54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14:paraId="16818ECB" w14:textId="77777777" w:rsidR="00287CD7" w:rsidRDefault="00F2364C">
            <w:pPr>
              <w:spacing w:after="0"/>
              <w:ind w:left="-96"/>
            </w:pPr>
            <w:proofErr w:type="spellStart"/>
            <w:r>
              <w:rPr>
                <w:b w:val="0"/>
                <w:sz w:val="16"/>
              </w:rPr>
              <w:t>ditions</w:t>
            </w:r>
            <w:proofErr w:type="spellEnd"/>
            <w:r>
              <w:rPr>
                <w:b w:val="0"/>
                <w:sz w:val="16"/>
              </w:rPr>
              <w:t xml:space="preserve"> agreed with the insurer. Details can be provided on</w:t>
            </w:r>
          </w:p>
        </w:tc>
      </w:tr>
      <w:tr w:rsidR="00287CD7" w14:paraId="67C417C1" w14:textId="77777777">
        <w:trPr>
          <w:trHeight w:val="599"/>
        </w:trPr>
        <w:tc>
          <w:tcPr>
            <w:tcW w:w="5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4133B71" w14:textId="77777777" w:rsidR="00287CD7" w:rsidRDefault="00F2364C">
            <w:pPr>
              <w:spacing w:after="0"/>
              <w:ind w:left="234"/>
              <w:jc w:val="both"/>
            </w:pPr>
            <w:r>
              <w:rPr>
                <w:b w:val="0"/>
                <w:sz w:val="16"/>
              </w:rPr>
              <w:t>request. The information provided is accurate at the date of any alterations.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DC1FFE" w14:textId="77777777" w:rsidR="00287CD7" w:rsidRDefault="00F2364C">
            <w:pPr>
              <w:spacing w:after="0"/>
              <w:ind w:left="-36"/>
            </w:pPr>
            <w:r>
              <w:rPr>
                <w:b w:val="0"/>
                <w:sz w:val="16"/>
              </w:rPr>
              <w:t>issue. No obligation is imposed on the Broker to advise of</w:t>
            </w:r>
          </w:p>
        </w:tc>
      </w:tr>
      <w:tr w:rsidR="00287CD7" w14:paraId="4EB40A36" w14:textId="77777777">
        <w:trPr>
          <w:trHeight w:val="1049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04810" w14:textId="77777777" w:rsidR="00287CD7" w:rsidRDefault="00F2364C">
            <w:pPr>
              <w:spacing w:after="0"/>
              <w:ind w:left="234"/>
            </w:pPr>
            <w:r>
              <w:rPr>
                <w:b w:val="0"/>
                <w:sz w:val="16"/>
              </w:rPr>
              <w:t>Broker Details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97ECF" w14:textId="77777777" w:rsidR="00287CD7" w:rsidRDefault="00F2364C">
            <w:pPr>
              <w:spacing w:after="0"/>
              <w:ind w:left="237"/>
            </w:pPr>
            <w:r>
              <w:rPr>
                <w:b w:val="0"/>
                <w:sz w:val="16"/>
              </w:rPr>
              <w:t>BHIB Insurance Brokers</w:t>
            </w:r>
          </w:p>
          <w:p w14:paraId="7F327B60" w14:textId="77777777" w:rsidR="00287CD7" w:rsidRDefault="00F2364C">
            <w:pPr>
              <w:spacing w:after="0"/>
              <w:ind w:left="237" w:right="136"/>
              <w:jc w:val="both"/>
            </w:pPr>
            <w:r>
              <w:rPr>
                <w:b w:val="0"/>
                <w:sz w:val="16"/>
              </w:rPr>
              <w:t>AGM House, 3 Barton Close, Grove Park, Enderby, Leicester LE19 1SJ</w:t>
            </w:r>
          </w:p>
        </w:tc>
      </w:tr>
      <w:tr w:rsidR="00287CD7" w14:paraId="668D24A1" w14:textId="77777777">
        <w:trPr>
          <w:trHeight w:val="1229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888AA" w14:textId="77777777" w:rsidR="00287CD7" w:rsidRDefault="00F2364C">
            <w:pPr>
              <w:spacing w:after="0"/>
              <w:ind w:left="234"/>
            </w:pPr>
            <w:r>
              <w:rPr>
                <w:b w:val="0"/>
                <w:sz w:val="16"/>
              </w:rPr>
              <w:t>Signed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FD3CD" w14:textId="77777777" w:rsidR="00287CD7" w:rsidRDefault="00F2364C">
            <w:pPr>
              <w:spacing w:after="0"/>
              <w:ind w:left="232"/>
            </w:pPr>
            <w:r>
              <w:rPr>
                <w:noProof/>
              </w:rPr>
              <w:drawing>
                <wp:inline distT="0" distB="0" distL="0" distR="0" wp14:anchorId="6E1AC71A" wp14:editId="14552017">
                  <wp:extent cx="1427551" cy="466333"/>
                  <wp:effectExtent l="0" t="0" r="0" b="0"/>
                  <wp:docPr id="90" name="Picture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551" cy="466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CD7" w14:paraId="1A5F6234" w14:textId="77777777">
        <w:trPr>
          <w:trHeight w:val="659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3276D" w14:textId="77777777" w:rsidR="00287CD7" w:rsidRDefault="00F2364C">
            <w:pPr>
              <w:spacing w:after="0"/>
              <w:ind w:left="234"/>
            </w:pPr>
            <w:r>
              <w:rPr>
                <w:b w:val="0"/>
                <w:sz w:val="16"/>
              </w:rPr>
              <w:t>Name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C72DE" w14:textId="77777777" w:rsidR="00287CD7" w:rsidRDefault="00F2364C">
            <w:pPr>
              <w:spacing w:after="0"/>
              <w:ind w:left="237"/>
            </w:pPr>
            <w:r>
              <w:rPr>
                <w:b w:val="0"/>
                <w:sz w:val="16"/>
              </w:rPr>
              <w:t>Kevin Richards – Cert CII – Head of Technical Broking</w:t>
            </w:r>
          </w:p>
        </w:tc>
      </w:tr>
      <w:tr w:rsidR="00287CD7" w14:paraId="425F766E" w14:textId="77777777">
        <w:trPr>
          <w:trHeight w:val="659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7172B" w14:textId="77777777" w:rsidR="00287CD7" w:rsidRDefault="00F2364C">
            <w:pPr>
              <w:spacing w:after="0"/>
              <w:ind w:left="234"/>
            </w:pPr>
            <w:r>
              <w:rPr>
                <w:b w:val="0"/>
                <w:sz w:val="16"/>
              </w:rPr>
              <w:t>Date of Issue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0A1E4" w14:textId="77777777" w:rsidR="00287CD7" w:rsidRDefault="00F2364C">
            <w:pPr>
              <w:spacing w:after="0"/>
              <w:ind w:left="237"/>
            </w:pPr>
            <w:r>
              <w:rPr>
                <w:b w:val="0"/>
                <w:sz w:val="16"/>
              </w:rPr>
              <w:t>30 May 2023</w:t>
            </w:r>
          </w:p>
        </w:tc>
      </w:tr>
    </w:tbl>
    <w:p w14:paraId="634F2231" w14:textId="77777777" w:rsidR="00000000" w:rsidRDefault="00F2364C"/>
    <w:sectPr w:rsidR="00000000">
      <w:pgSz w:w="11899" w:h="16838"/>
      <w:pgMar w:top="52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CD7"/>
    <w:rsid w:val="00287CD7"/>
    <w:rsid w:val="00F2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8A31E"/>
  <w15:docId w15:val="{D217C35C-768D-44C7-B3B2-24EA4C8F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9"/>
      <w:ind w:left="-914"/>
    </w:pPr>
    <w:rPr>
      <w:rFonts w:ascii="Verdana" w:eastAsia="Verdana" w:hAnsi="Verdana" w:cs="Verdan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4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Arber</dc:creator>
  <cp:keywords/>
  <cp:lastModifiedBy>Alan Arber</cp:lastModifiedBy>
  <cp:revision>2</cp:revision>
  <dcterms:created xsi:type="dcterms:W3CDTF">2023-05-30T09:14:00Z</dcterms:created>
  <dcterms:modified xsi:type="dcterms:W3CDTF">2023-05-30T09:14:00Z</dcterms:modified>
</cp:coreProperties>
</file>